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22 186 vom 5. November 2024</w:t>
      </w:r>
    </w:p>
    <w:p>
      <w:r>
        <w:t>VS Kantonsgericht, 2024-11-05, FR</w:t>
      </w:r>
    </w:p>
    <w:p>
      <w:r>
        <w:rPr>
          <w:b/>
        </w:rPr>
        <w:t xml:space="preserve">Quelle: </w:t>
      </w:r>
      <w:r>
        <w:t>https://mcp.opencaselaw.ch/entscheid/vs_gerichte_S1 22 186</w:t>
      </w:r>
    </w:p>
    <w:p>
      <w:r>
        <w:t>FR: VS_GERICHTE S1 22 186 du 5 novembre 2024</w:t>
      </w:r>
    </w:p>
    <w:p>
      <w:r>
        <w:t>IT: VS_GERICHTE S1 22 186 del 5 novembre 2024</w:t>
      </w:r>
    </w:p>
    <w:p>
      <w:pPr>
        <w:pStyle w:val="Heading2"/>
      </w:pPr>
      <w:r>
        <w:t>Regeste</w:t>
      </w:r>
    </w:p>
    <w:p>
      <w:r>
        <w:t>S1 22 186 ARRÊT DU 5 NOVEMBRE 2024 Tribunal cantonal du Valais Cour des assurances sociales Composition : Candido Prada, président ; Jean-Bernard Fournier et Christophe Joris, juges ; Ferdinand Vanay, greffier en la cause X _________, recourant contre SERVICE DE L'INDUSTRIE, DU COMMERCE ET DU TRAVAIL (SICT), intimé (art. 17 al. 1 et 30 al. 1 let. c LACI ; suspension du droit à l’indemnité de chômage pour recherches d’emploi insuffisantes avant le début du chômage)</w:t>
      </w:r>
    </w:p>
    <w:p>
      <w:pPr>
        <w:pStyle w:val="Heading2"/>
      </w:pPr>
      <w:r>
        <w:t>Erwägungen</w:t>
      </w:r>
    </w:p>
    <w:p>
      <w:r>
        <w:rPr>
          <w:b/>
        </w:rPr>
        <w:t>E. 1.1</w:t>
      </w:r>
    </w:p>
    <w:p>
      <w:r>
        <w:t>Selon l'article 1 alinéa 1 LACI, les dispositions de la LPGA s'appliquent à l'assurance-chômage obligatoire et à l'indemnité en cas d'insolvabilité, à moins que la LACI n'y déroge expressément.</w:t>
      </w:r>
    </w:p>
    <w:p>
      <w:r>
        <w:rPr>
          <w:b/>
        </w:rPr>
        <w:t>E. 1.2</w:t>
      </w:r>
    </w:p>
    <w:p>
      <w:r>
        <w:t>Déposé le 8 novembre 2022, le recours contre la décision sur opposition du</w:t>
      </w:r>
    </w:p>
    <w:p>
      <w:r>
        <w:rPr>
          <w:b/>
        </w:rPr>
        <w:t>E. 3</w:t>
      </w:r>
    </w:p>
    <w:p>
      <w:r>
        <w:t>novembre précédent a été interjeté dans le délai légal de trente jours (art. 60 LPGA) et devant l'instance compétente (art. 56 et 57 LPGA ; art. 100 al. 3 LACI, 119 et 128 al. 2 OACI ; art. 81a al. 1 LPJA). Il répond par ailleurs aux autres conditions formelles de recevabilité (art. 61 let. b LPGA), de sorte que la Cour doit entrer en matière.</w:t>
      </w:r>
    </w:p>
    <w:p>
      <w:r>
        <w:t>- 6 - 2. Le litige porte sur le bien-fondé de la suspension du droit du recourant à l'indemnité de chômage pour une durée de 12 jours en raison de recherches d’emploi insuffisantes avant l’inscription au chômage, soit du 1er janvier au 30 mars 2020.</w:t>
      </w:r>
    </w:p>
    <w:p>
      <w:r>
        <w:rPr>
          <w:b/>
        </w:rPr>
        <w:t>E. 3.1</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 formulaire « preuves de recherches d’emploi » doit être remis à l'ORP pour chaque période de contrôle (art. 26 al. 2 OACI).</w:t>
      </w:r>
    </w:p>
    <w:p>
      <w:r>
        <w:rPr>
          <w:b/>
        </w:rPr>
        <w:t>E. 3.2</w:t>
      </w:r>
    </w:p>
    <w:p>
      <w:r>
        <w:t>L’article 30 alinéa 1 lettre c LACI sanctionne les manquements aux obligations prévues par ces dispositions par le biais d'une suspension du droit à l'indemnité de chômage.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Le droit à l'indemnité de chômage a en effet pour corollaire un certain nombre de devoirs qui découlent de l'obligation générale des assurés de réduire le dommage, et d’éviter le chômage (ATF 139 V 524 consid. 2.1.1 et les réf. cit.).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ne peut notamment pas se disculper en prétendant ne pas avoir su qu'il était tenu de rechercher sérieusement un emploi avant même de solliciter des prestations de l’assurance-chômage (ATF 139 V 524 consid. 2.1.2 et les réf. cit. ; RUBIN, Commentaire de la loi sur l’assurance- chômage, 2014, n. 10 ad art. 17 LACI et les réf. cit.). En effet, il s’agit là d’une règle élémentaire de comportement, de sorte qu'un assuré doit être sanctionné même s'il n'a pas été renseigné précisément sur les conséquences de son inaction (ATF 124 V 225 consid. 5b ; arrêt du Tribunal fédéral 8C_271/2008 du 25 septembre 2008 consid. 2.1 ; RUBIN, op. cit., n. 61 ad art. 17 LACI et les réf. cit.). Pour déterminer si une personne s'est suffisamment efforcée de trouver un travail convenable, il convient de prendre en compte non seulement la qualité, mais aussi la</w:t>
      </w:r>
    </w:p>
    <w:p>
      <w:r>
        <w:t>- 7 - quantité de ses candidatures. La quantité des candidatures s'apprécie en fonction des circonstances concrètes, sachant que dans la pratique, une moyenne de dix à douze candidatures par mois est généralement considérée comme suffisante (ATF 139 V 524 consid. 2.1.4 et les réf. cit.).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consid. 2.2 ; RUBIN, op. cit., n. 26 ad art. 17 LACI).</w:t>
      </w:r>
    </w:p>
    <w:p>
      <w:r>
        <w:rPr>
          <w:b/>
        </w:rPr>
        <w:t>E. 3.3</w:t>
      </w:r>
    </w:p>
    <w:p>
      <w:r>
        <w:t>En l’espèce, il est constant que le recourant a donné son congé à son ancien employeur avec effet au 31 mars 2020, afin de réaliser un voyage de plusieurs mois à l’étranger. Disposant d’une période de vacances, il a effectivement quitté son emploi en décembre 2019, est parti en voyage, mais a dû rentrer en Suisse en mars 2020 en raison de la pandémie de coronavirus, alors qu’il prévoyait un retour quelques semaines plus tard. En s’inscrivant au chômage le 30 mars 2020 et en requérant un droit à des indemnités dès le 1er avril suivant, l’assuré était astreint, selon la jurisprudence citée au considérant précédent, à effectuer des recherches d’emploi quantitativement et qualitativement suffisantes dès le 1er janvier 2020. Ainsi que l’a correctement retenu l’autorité précédente, ni le fait de se trouver à l’étranger, ni le retour impromptu en Suisse quelques semaines avant la date prévue ne permettent d’expliquer l’absence de recherches d’emploi suffisantes. Dans ces conditions, il est manifeste que le recourant n’a pas fait pas tout ce qu’on pouvait raisonnablement exiger de lui pour trouver un travail convenable avant son inscription au chômage, ce que l’intéressé reconnaît lui-même. Partant, les conditions justifiant une suspension du droit à l’indemnité au sens de l’article 30 alinéa 1 lettre c LACI sont remplies.</w:t>
      </w:r>
    </w:p>
    <w:p>
      <w:r>
        <w:rPr>
          <w:b/>
        </w:rPr>
        <w:t>E. 3.4</w:t>
      </w:r>
    </w:p>
    <w:p>
      <w:r>
        <w:t>Le recourant demande que l’aggravation de la suspension de ce droit, fixée pour une durée de 12 jours dans la décision du SICT (au lieu de 2 jours), soit annulée. Il invoque sa bonne foi, indiquant ne pas avoir obtenu d’informations lui permettant de comprendre en quoi ses recherches étaient insuffisantes. Pourtant, la lettre du SICT du 12 septembre 2022 indiquait notamment : […] vous n’avez fait qu’une seule recherche d’emploi pendant les trois mois précédant votre inscription, les échanges que vous nous avez fournis à titre de preuve de contacts avec trois entreprises ne pouvant être admis en tant que démarches valables et suffisantes. En outre, dès la fin de l’année 2019, vous saviez que vous rentreriez en Suisse à la fin avril 2020 et votre inscription au chômage était donc prévisible, compte tenu du fait que vous n’aviez aucune promesse d’engagement écrite ou contrat de travail auprès de A _________ SA […].</w:t>
      </w:r>
    </w:p>
    <w:p>
      <w:r>
        <w:t>- 8 - On ne saurait retenir que le recourant pouvait, de bonne foi, penser que les trois preuves d’échanges avec de potentiels employeurs qu’il avait fournies constituaient des recherches d’emploi suffisantes. Il s’agit en effet de discussions par messages dans lesquelles sont évoquées succinctement les possibilités d’une éventuelle collaboration professionnelle future, sans référence toutefois à une offre d’emploi concrète et clairement décrite. On pouvait donc attendre de l’intéressé qu’il sache que ces contacts informels ne s’assimilaient pas à des démarches valables et suffisantes pour l’assurance-chômage. On rappellera d’ailleurs que les obligations du chômeur découlent de la loi et qu’elles n'impliquent ni une information préalable (par exemple sur les recherches d'emploi pendant le délai de congé ; ATF 124 V 225 consid. 5b), ni un avertissement préalable (arrêt du Tribunal fédéral 8C_211/2022 du 7 septembre 2022 consid. 4.3.3). Partant, l’argumentation du recourant ne convainc pas. Celui-ci argue en outre que la décision du 30 juin 2020 de la cheffe de l’ORP était incorrecte en ce qu’elle fixait dès le 16 mars 2020 (au lieu du 1er janvier 2020), le début de son obligation de rechercher un emploi. Ce fait n’est toutefois pas déterminant puisque, dans sa lettre précitée du 12 septembre 2022, le SICT renseigne explicitement l’assuré en lui indiquant qu’il a entrepris une seule recherche d’emploi valable « pendant les trois mois précédant [son] inscription » au chômage. Cette indication permettait au recourant de comprendre qu’en réalité, il était attendu de lui des recherches d’emploi non pas depuis le 16 mars 2020, mais depuis le 1er janvier 2020, manquement qui était logiquement susceptible de justifier une aggravation de la suspension du droit à l’indemnité de chômage. Enfin, on relèvera que la période liée au Covid-19, bien qu’exceptionnelle, n’empêchait pas l’intéressé de faire des recherches d’emploi. À teneur des directives prises par le SECO durant les périodes de pandémie, les demandeurs d’emploi devaient continuer à faire des recherches d’emploi. Ce n’est que le délai pour transmettre la preuve des recherches qui était prolongé.</w:t>
      </w:r>
    </w:p>
    <w:p>
      <w:r>
        <w:rPr>
          <w:b/>
        </w:rPr>
        <w:t>E. 3.5</w:t>
      </w:r>
    </w:p>
    <w:p>
      <w:r>
        <w:t>S’agissant de la quotité de la suspension prononcée, à savoir 12 jours, elle s’inscrit dans la fourchette de 1 à 15 jours prévue par l’article 45 alinéa 3 lettre a OACI en cas de faute légère. Non discuté spécifiquement par le recourant, ce nombre de jours n’apparaît pas disproportionné.</w:t>
      </w:r>
    </w:p>
    <w:p>
      <w:r>
        <w:rPr>
          <w:b/>
        </w:rPr>
        <w:t>E. 4</w:t>
      </w:r>
    </w:p>
    <w:p>
      <w:r>
        <w:t>Au vu de ce qui précède, le recours est rejeté et la décision sur opposition entreprise est confirmée.</w:t>
      </w:r>
    </w:p>
    <w:p>
      <w:r>
        <w:t>- 9 -</w:t>
      </w:r>
    </w:p>
    <w:p>
      <w:r>
        <w:rPr>
          <w:b/>
        </w:rPr>
        <w:t>E. 5</w:t>
      </w:r>
    </w:p>
    <w:p>
      <w:r>
        <w:t>Il n’est pas perçu de frais (art. 61 let. fbis LPGA), la loi spéciale – en l’occurrence la LACI – ne prévoyant pas le prélèvement de frais de justice, ni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